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F8BFF" w14:textId="349ED969" w:rsidR="00A01ADF" w:rsidRDefault="00A01ADF" w:rsidP="00A01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</w:t>
      </w:r>
      <w:r w:rsidR="007E0CCC">
        <w:rPr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</w:t>
        </w:r>
      </w:fldSimple>
      <w:r w:rsidR="006165E1">
        <w:rPr>
          <w:b/>
          <w:noProof/>
          <w:sz w:val="24"/>
        </w:rPr>
        <w:t>1</w:t>
      </w:r>
      <w:r w:rsidR="00D92D6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 w:rsidR="006165E1">
        <w:rPr>
          <w:b/>
          <w:i/>
          <w:noProof/>
          <w:sz w:val="28"/>
        </w:rPr>
        <w:t>4</w:t>
      </w:r>
      <w:r w:rsidR="004B4FF5">
        <w:rPr>
          <w:b/>
          <w:i/>
          <w:noProof/>
          <w:sz w:val="28"/>
        </w:rPr>
        <w:t>12561</w:t>
      </w:r>
      <w:bookmarkStart w:id="0" w:name="_GoBack"/>
      <w:bookmarkEnd w:id="0"/>
    </w:p>
    <w:p w14:paraId="45B6A111" w14:textId="77777777" w:rsidR="00940222" w:rsidRPr="0052514D" w:rsidRDefault="00940222" w:rsidP="00940222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Maastricht</w:t>
      </w:r>
      <w:r>
        <w:rPr>
          <w:rFonts w:cs="Arial" w:hint="eastAsia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</w:t>
      </w:r>
      <w:r w:rsidRPr="007761B3">
        <w:rPr>
          <w:rFonts w:cs="Arial"/>
          <w:sz w:val="24"/>
          <w:szCs w:val="24"/>
          <w:lang w:eastAsia="zh-CN"/>
        </w:rPr>
        <w:t>Netherlands</w:t>
      </w:r>
      <w:r>
        <w:rPr>
          <w:rFonts w:cs="Arial"/>
          <w:sz w:val="24"/>
          <w:szCs w:val="24"/>
          <w:lang w:eastAsia="zh-CN"/>
        </w:rPr>
        <w:t>, 19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23</w:t>
      </w:r>
      <w:r>
        <w:rPr>
          <w:rFonts w:cs="Arial"/>
          <w:sz w:val="24"/>
          <w:szCs w:val="24"/>
          <w:vertAlign w:val="superscript"/>
          <w:lang w:eastAsia="zh-CN"/>
        </w:rPr>
        <w:t>rd</w:t>
      </w:r>
      <w:r>
        <w:rPr>
          <w:rFonts w:cs="Arial"/>
          <w:sz w:val="24"/>
          <w:szCs w:val="24"/>
          <w:lang w:eastAsia="zh-CN"/>
        </w:rPr>
        <w:t xml:space="preserve"> August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508E45E5" w14:textId="77777777" w:rsidR="00A01ADF" w:rsidRPr="00940222" w:rsidRDefault="00A01ADF" w:rsidP="00A01A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F5FBE55" w14:textId="2B8D216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3540B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03540B">
        <w:rPr>
          <w:rFonts w:ascii="Arial" w:hAnsi="Arial" w:cs="Arial"/>
          <w:b/>
          <w:sz w:val="22"/>
          <w:szCs w:val="22"/>
        </w:rPr>
        <w:t xml:space="preserve">iscussion on </w:t>
      </w:r>
      <w:r w:rsidR="00076746">
        <w:rPr>
          <w:rFonts w:ascii="Arial" w:hAnsi="Arial" w:cs="Arial"/>
          <w:b/>
          <w:sz w:val="22"/>
          <w:szCs w:val="22"/>
        </w:rPr>
        <w:t xml:space="preserve">Ku-band </w:t>
      </w:r>
      <w:r w:rsidR="00F87CCC">
        <w:rPr>
          <w:rFonts w:ascii="Arial" w:hAnsi="Arial" w:cs="Arial"/>
          <w:b/>
          <w:sz w:val="22"/>
          <w:szCs w:val="22"/>
        </w:rPr>
        <w:t>UE RF</w:t>
      </w:r>
    </w:p>
    <w:p w14:paraId="57159C0B" w14:textId="5AA264AA" w:rsidR="00C136AF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Samsung</w:t>
      </w:r>
    </w:p>
    <w:p w14:paraId="731031AD" w14:textId="3F2A2429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8.</w:t>
      </w:r>
      <w:r w:rsidR="003A39AE">
        <w:rPr>
          <w:rFonts w:ascii="Arial" w:hAnsi="Arial" w:cs="Arial"/>
          <w:b/>
          <w:sz w:val="22"/>
          <w:szCs w:val="22"/>
        </w:rPr>
        <w:t>9.4</w:t>
      </w:r>
    </w:p>
    <w:p w14:paraId="4F4EB853" w14:textId="1BAFC5E4" w:rsidR="00C136AF" w:rsidRPr="00335D84" w:rsidRDefault="00C136AF" w:rsidP="00C136A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0003540B">
        <w:rPr>
          <w:rFonts w:ascii="Arial" w:hAnsi="Arial" w:cs="Arial"/>
          <w:b/>
          <w:bCs/>
          <w:sz w:val="22"/>
          <w:szCs w:val="22"/>
        </w:rPr>
        <w:t>Approval</w:t>
      </w:r>
    </w:p>
    <w:p w14:paraId="66C43A09" w14:textId="77777777" w:rsidR="002D7346" w:rsidRPr="00790A07" w:rsidRDefault="002D7346" w:rsidP="007F5DD2">
      <w:pPr>
        <w:pStyle w:val="1"/>
      </w:pPr>
      <w:r w:rsidRPr="00790A07">
        <w:t>1</w:t>
      </w:r>
      <w:r w:rsidRPr="00790A07">
        <w:tab/>
        <w:t>Introduction</w:t>
      </w:r>
    </w:p>
    <w:p w14:paraId="5192EE95" w14:textId="43692F08" w:rsidR="00412E23" w:rsidRDefault="00076746" w:rsidP="008B2E9F">
      <w:r>
        <w:t>In the RAN#104</w:t>
      </w:r>
      <w:r w:rsidR="002D7346" w:rsidRPr="00D54226">
        <w:t xml:space="preserve"> meeting, a </w:t>
      </w:r>
      <w:r w:rsidR="002D7346">
        <w:rPr>
          <w:rFonts w:hint="eastAsia"/>
          <w:lang w:eastAsia="ja-JP"/>
        </w:rPr>
        <w:t>n</w:t>
      </w:r>
      <w:r w:rsidR="002D7346">
        <w:t>ew WID on</w:t>
      </w:r>
      <w:r w:rsidR="002D7346">
        <w:rPr>
          <w:lang w:val="en-US" w:eastAsia="fi-FI"/>
        </w:rPr>
        <w:t xml:space="preserve"> </w:t>
      </w:r>
      <w:r>
        <w:rPr>
          <w:bCs/>
        </w:rPr>
        <w:t>Introduction of Ku Band for NR-NTN</w:t>
      </w:r>
      <w:r w:rsidR="002D7346" w:rsidRPr="00D54226">
        <w:t xml:space="preserve"> was appr</w:t>
      </w:r>
      <w:r w:rsidR="002D7346" w:rsidRPr="008D5C39">
        <w:t>oved [</w:t>
      </w:r>
      <w:r w:rsidR="002D7346" w:rsidRPr="008D5C39">
        <w:rPr>
          <w:rFonts w:hint="eastAsia"/>
        </w:rPr>
        <w:t>1</w:t>
      </w:r>
      <w:r w:rsidR="002D7346" w:rsidRPr="008D5C39">
        <w:t>]</w:t>
      </w:r>
      <w:r>
        <w:t>, and in which the objectives</w:t>
      </w:r>
      <w:r w:rsidR="002D7346">
        <w:t xml:space="preserve"> </w:t>
      </w:r>
      <w:r w:rsidR="00B37695">
        <w:t xml:space="preserve">include to </w:t>
      </w:r>
      <w:r>
        <w:t>conduct coexistence studies as shown below</w:t>
      </w:r>
      <w:r w:rsidR="00412E23"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2E23" w14:paraId="782B00C7" w14:textId="77777777" w:rsidTr="00412E23">
        <w:tc>
          <w:tcPr>
            <w:tcW w:w="9629" w:type="dxa"/>
          </w:tcPr>
          <w:p w14:paraId="255AE457" w14:textId="77777777" w:rsidR="008B2E9F" w:rsidRPr="00AA6403" w:rsidRDefault="008B2E9F" w:rsidP="008B2E9F">
            <w:pPr>
              <w:spacing w:after="0"/>
              <w:rPr>
                <w:bCs/>
              </w:rPr>
            </w:pPr>
            <w:r w:rsidRPr="00AA6403">
              <w:rPr>
                <w:bCs/>
              </w:rPr>
              <w:t>The following assumptions are taken a</w:t>
            </w:r>
            <w:r>
              <w:rPr>
                <w:bCs/>
              </w:rPr>
              <w:t>s the</w:t>
            </w:r>
            <w:r w:rsidRPr="00AA6403">
              <w:rPr>
                <w:bCs/>
              </w:rPr>
              <w:t xml:space="preserve"> baseline for this work:</w:t>
            </w:r>
          </w:p>
          <w:p w14:paraId="2AF69641" w14:textId="77777777" w:rsidR="008B2E9F" w:rsidRPr="00AA6403" w:rsidRDefault="008B2E9F" w:rsidP="008B2E9F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AA6403">
              <w:rPr>
                <w:bCs/>
              </w:rPr>
              <w:t>GSO and NGSO</w:t>
            </w:r>
          </w:p>
          <w:p w14:paraId="50EEFB60" w14:textId="77777777" w:rsidR="008B2E9F" w:rsidRDefault="008B2E9F" w:rsidP="008B2E9F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 xml:space="preserve">NTN capable UE type 1 to 5 (38.101-5 </w:t>
            </w:r>
            <w:r w:rsidRPr="00F72AF1">
              <w:t>Table 9.2.1.0-1</w:t>
            </w:r>
            <w:r>
              <w:t xml:space="preserve">) </w:t>
            </w:r>
            <w:r>
              <w:rPr>
                <w:bCs/>
              </w:rPr>
              <w:t>for above 10 GHz (no handheld devices)</w:t>
            </w:r>
          </w:p>
          <w:p w14:paraId="7B2E81D1" w14:textId="77777777" w:rsidR="008B2E9F" w:rsidRPr="00AA6403" w:rsidRDefault="008B2E9F" w:rsidP="008B2E9F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AA6403">
              <w:rPr>
                <w:bCs/>
              </w:rPr>
              <w:t xml:space="preserve">FDD Mode </w:t>
            </w:r>
          </w:p>
          <w:p w14:paraId="42371700" w14:textId="77777777" w:rsidR="008B2E9F" w:rsidRDefault="008B2E9F" w:rsidP="008B2E9F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AA6403">
              <w:rPr>
                <w:bCs/>
              </w:rPr>
              <w:t xml:space="preserve">GNSS Receiver capability </w:t>
            </w:r>
          </w:p>
          <w:p w14:paraId="567A4060" w14:textId="77777777" w:rsidR="008B2E9F" w:rsidRPr="00AA6403" w:rsidRDefault="008B2E9F" w:rsidP="008B2E9F">
            <w:pPr>
              <w:spacing w:after="0"/>
              <w:ind w:left="720"/>
              <w:rPr>
                <w:bCs/>
                <w:color w:val="FF0000"/>
              </w:rPr>
            </w:pPr>
          </w:p>
          <w:p w14:paraId="2B0499DD" w14:textId="77777777" w:rsidR="008B2E9F" w:rsidRDefault="008B2E9F" w:rsidP="008B2E9F">
            <w:pPr>
              <w:rPr>
                <w:bCs/>
              </w:rPr>
            </w:pPr>
            <w:r w:rsidRPr="00F6032E">
              <w:rPr>
                <w:iCs/>
              </w:rPr>
              <w:t xml:space="preserve">The objectives </w:t>
            </w:r>
            <w:r>
              <w:rPr>
                <w:iCs/>
              </w:rPr>
              <w:t>are</w:t>
            </w:r>
            <w:r w:rsidRPr="00F6032E">
              <w:rPr>
                <w:iCs/>
              </w:rPr>
              <w:t>:</w:t>
            </w:r>
          </w:p>
          <w:p w14:paraId="6A8F77D8" w14:textId="77777777" w:rsidR="008B2E9F" w:rsidRDefault="008B2E9F" w:rsidP="008B2E9F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 xml:space="preserve">Use the regulation requirements in ITU Regions 1, 2 and 3 to identify relevant adjacent band co-existence scenarios for NTN Ku Band covering the following frequency ranges, </w:t>
            </w:r>
            <w:r>
              <w:rPr>
                <w:bCs/>
              </w:rPr>
              <w:t>considering</w:t>
            </w:r>
            <w:r w:rsidRPr="00F6032E">
              <w:rPr>
                <w:bCs/>
              </w:rPr>
              <w:t xml:space="preserve"> targeted deployment scenarios:</w:t>
            </w:r>
          </w:p>
          <w:p w14:paraId="1CF57B07" w14:textId="77777777" w:rsidR="008B2E9F" w:rsidRPr="00F6032E" w:rsidRDefault="008B2E9F" w:rsidP="008B2E9F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For ITU regions 1 and 3:</w:t>
            </w:r>
          </w:p>
          <w:p w14:paraId="107D820E" w14:textId="77777777" w:rsidR="008B2E9F" w:rsidRPr="00F6032E" w:rsidRDefault="008B2E9F" w:rsidP="008B2E9F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Downlink 10.70 – 12.75 GHz</w:t>
            </w:r>
          </w:p>
          <w:p w14:paraId="39F303A4" w14:textId="77777777" w:rsidR="008B2E9F" w:rsidRDefault="008B2E9F" w:rsidP="008B2E9F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Uplink 13.75-14.5 GHz</w:t>
            </w:r>
          </w:p>
          <w:p w14:paraId="3ADF7907" w14:textId="77777777" w:rsidR="008B2E9F" w:rsidRPr="00F6032E" w:rsidRDefault="008B2E9F" w:rsidP="008B2E9F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For ITU regions 2 excluding US:</w:t>
            </w:r>
          </w:p>
          <w:p w14:paraId="2A32E234" w14:textId="77777777" w:rsidR="008B2E9F" w:rsidRPr="00F6032E" w:rsidRDefault="008B2E9F" w:rsidP="008B2E9F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Downlink 10.70 – 12.7</w:t>
            </w:r>
            <w:r>
              <w:rPr>
                <w:bCs/>
              </w:rPr>
              <w:t>0</w:t>
            </w:r>
            <w:r w:rsidRPr="00F6032E">
              <w:rPr>
                <w:bCs/>
              </w:rPr>
              <w:t xml:space="preserve"> GHz</w:t>
            </w:r>
          </w:p>
          <w:p w14:paraId="7D1CA480" w14:textId="77777777" w:rsidR="008B2E9F" w:rsidRPr="004E545F" w:rsidRDefault="008B2E9F" w:rsidP="008B2E9F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Uplink 13.75-14.5 GHz</w:t>
            </w:r>
          </w:p>
          <w:p w14:paraId="4EDFCADE" w14:textId="77777777" w:rsidR="008B2E9F" w:rsidRDefault="008B2E9F" w:rsidP="008B2E9F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For ITU regions 1 and 3</w:t>
            </w:r>
          </w:p>
          <w:p w14:paraId="7A7696F6" w14:textId="77777777" w:rsidR="008B2E9F" w:rsidRPr="00F6032E" w:rsidRDefault="008B2E9F" w:rsidP="008B2E9F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Downlink 10.70 – 12.75 GHz</w:t>
            </w:r>
          </w:p>
          <w:p w14:paraId="328A6649" w14:textId="77777777" w:rsidR="008B2E9F" w:rsidRDefault="008B2E9F" w:rsidP="008B2E9F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 xml:space="preserve">Uplink </w:t>
            </w:r>
            <w:r>
              <w:rPr>
                <w:bCs/>
              </w:rPr>
              <w:t>12.75 - 13.25 GHz</w:t>
            </w:r>
          </w:p>
          <w:p w14:paraId="0282CF5F" w14:textId="77777777" w:rsidR="008B2E9F" w:rsidRDefault="008B2E9F" w:rsidP="008B2E9F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For ITU regions 2 excluding US</w:t>
            </w:r>
          </w:p>
          <w:p w14:paraId="6F5A229C" w14:textId="77777777" w:rsidR="008B2E9F" w:rsidRPr="00F6032E" w:rsidRDefault="008B2E9F" w:rsidP="008B2E9F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F6032E">
              <w:rPr>
                <w:bCs/>
              </w:rPr>
              <w:t>Downlink 10.70 – 12.7</w:t>
            </w:r>
            <w:r>
              <w:rPr>
                <w:bCs/>
              </w:rPr>
              <w:t>0</w:t>
            </w:r>
            <w:r w:rsidRPr="00F6032E">
              <w:rPr>
                <w:bCs/>
              </w:rPr>
              <w:t xml:space="preserve"> GHz</w:t>
            </w:r>
          </w:p>
          <w:p w14:paraId="6FEEB63A" w14:textId="77777777" w:rsidR="008B2E9F" w:rsidRPr="007E2506" w:rsidRDefault="008B2E9F" w:rsidP="008B2E9F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7E2506">
              <w:rPr>
                <w:bCs/>
              </w:rPr>
              <w:t>Uplink 12.7</w:t>
            </w:r>
            <w:r>
              <w:rPr>
                <w:bCs/>
              </w:rPr>
              <w:t>0</w:t>
            </w:r>
            <w:r w:rsidRPr="007E2506">
              <w:rPr>
                <w:bCs/>
              </w:rPr>
              <w:t xml:space="preserve"> - 13.25 GHz</w:t>
            </w:r>
          </w:p>
          <w:p w14:paraId="33D1D412" w14:textId="77777777" w:rsidR="008B2E9F" w:rsidRPr="009C640E" w:rsidRDefault="008B2E9F" w:rsidP="008B2E9F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Note: Appropriate TX/Rx separation for uplink downlink pairing will be required.</w:t>
            </w:r>
          </w:p>
          <w:p w14:paraId="13C179E7" w14:textId="77777777" w:rsidR="008B2E9F" w:rsidRDefault="008B2E9F" w:rsidP="008B2E9F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 xml:space="preserve">Conduct coexistence study. </w:t>
            </w:r>
            <w:r w:rsidRPr="001232DC">
              <w:rPr>
                <w:bCs/>
              </w:rPr>
              <w:t xml:space="preserve">Reuse Ka band coexistence study </w:t>
            </w:r>
            <w:r>
              <w:rPr>
                <w:bCs/>
              </w:rPr>
              <w:t xml:space="preserve">assumptions as much as possible, </w:t>
            </w:r>
            <w:r w:rsidRPr="001232DC">
              <w:rPr>
                <w:bCs/>
              </w:rPr>
              <w:t xml:space="preserve">with </w:t>
            </w:r>
            <w:r>
              <w:rPr>
                <w:bCs/>
              </w:rPr>
              <w:t>modifications where necessary, e.g.</w:t>
            </w:r>
            <w:r w:rsidRPr="001232DC">
              <w:rPr>
                <w:bCs/>
              </w:rPr>
              <w:t xml:space="preserve"> for frequency range</w:t>
            </w:r>
            <w:r>
              <w:rPr>
                <w:bCs/>
              </w:rPr>
              <w:t xml:space="preserve"> and subcarrier spacing</w:t>
            </w:r>
            <w:r w:rsidRPr="001232DC">
              <w:rPr>
                <w:bCs/>
              </w:rPr>
              <w:t xml:space="preserve">. </w:t>
            </w:r>
            <w:r>
              <w:rPr>
                <w:bCs/>
              </w:rPr>
              <w:t>Conduct new co-existence studies based on adjacent services .</w:t>
            </w:r>
          </w:p>
          <w:p w14:paraId="006E51B6" w14:textId="77777777" w:rsidR="008B2E9F" w:rsidRPr="00401F7A" w:rsidRDefault="008B2E9F" w:rsidP="008B2E9F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AA6403">
              <w:t xml:space="preserve">Specify RF </w:t>
            </w:r>
            <w:r>
              <w:t>r</w:t>
            </w:r>
            <w:r w:rsidRPr="00AA6403">
              <w:t xml:space="preserve">equirements for satellite access node and </w:t>
            </w:r>
            <w:r>
              <w:t xml:space="preserve">NTN </w:t>
            </w:r>
            <w:r w:rsidRPr="00AA6403">
              <w:t>VSAT</w:t>
            </w:r>
            <w:r>
              <w:t xml:space="preserve"> types in 38.101-5 also considering existing regulations on antenna sizes for certain parts of the Ku band</w:t>
            </w:r>
            <w:r w:rsidRPr="00F6032E">
              <w:t>.</w:t>
            </w:r>
          </w:p>
          <w:p w14:paraId="23416ED6" w14:textId="77777777" w:rsidR="008B2E9F" w:rsidRDefault="008B2E9F" w:rsidP="008B2E9F">
            <w:pPr>
              <w:pStyle w:val="a6"/>
              <w:widowControl/>
              <w:numPr>
                <w:ilvl w:val="0"/>
                <w:numId w:val="39"/>
              </w:numPr>
              <w:spacing w:before="0" w:after="160" w:line="259" w:lineRule="auto"/>
              <w:ind w:firstLineChars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Priority 1: for all ITU regions, define Ku band #1a and #1b for the downlink block and uplink block B to enable the future possibility of supporting satellite services in 125 MHz (UL) and 250 MHz (DL) aggregated bandwidths </w:t>
            </w:r>
            <w:r w:rsidRPr="00050C69">
              <w:rPr>
                <w:sz w:val="20"/>
                <w:szCs w:val="20"/>
              </w:rPr>
              <w:t>based on existing channel bandwidths</w:t>
            </w:r>
            <w:r>
              <w:rPr>
                <w:sz w:val="20"/>
                <w:szCs w:val="20"/>
              </w:rPr>
              <w:t>. Potential approaches for achieving this shall be studied, from which one shall be selected including but not limited to:</w:t>
            </w:r>
          </w:p>
          <w:p w14:paraId="2045D8AB" w14:textId="77777777" w:rsidR="008B2E9F" w:rsidRDefault="008B2E9F" w:rsidP="008B2E9F">
            <w:pPr>
              <w:pStyle w:val="a6"/>
              <w:widowControl/>
              <w:numPr>
                <w:ilvl w:val="1"/>
                <w:numId w:val="39"/>
              </w:numPr>
              <w:spacing w:before="0" w:after="160" w:line="259" w:lineRule="auto"/>
              <w:ind w:firstLineChars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 band #1a and #1b as FR1-NTN supporting 20 MHz, 35 MHz, 50 MHz, 70 MHz and 100 MHz channel bandwidths with 30 kHz subcarrier spacing</w:t>
            </w:r>
          </w:p>
          <w:p w14:paraId="3295DDB1" w14:textId="77777777" w:rsidR="008B2E9F" w:rsidRDefault="008B2E9F" w:rsidP="008B2E9F">
            <w:pPr>
              <w:pStyle w:val="a6"/>
              <w:widowControl/>
              <w:numPr>
                <w:ilvl w:val="1"/>
                <w:numId w:val="39"/>
              </w:numPr>
              <w:spacing w:before="0" w:after="160" w:line="259" w:lineRule="auto"/>
              <w:ind w:firstLineChars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 band #1a and #1b as FR2-NTN supporting 50 MHz, 100 MHz, 200 MHz, 400 MHz (120kHz SCS only) channel bandwidths with 120 kHz subcarrier spacing</w:t>
            </w:r>
          </w:p>
          <w:p w14:paraId="3A66AF06" w14:textId="77777777" w:rsidR="008B2E9F" w:rsidRDefault="008B2E9F" w:rsidP="008B2E9F">
            <w:pPr>
              <w:pStyle w:val="a6"/>
              <w:widowControl/>
              <w:numPr>
                <w:ilvl w:val="0"/>
                <w:numId w:val="39"/>
              </w:numPr>
              <w:spacing w:before="0" w:after="160" w:line="259" w:lineRule="auto"/>
              <w:ind w:firstLineChars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RAN4 will select which one of the above approaches </w:t>
            </w:r>
            <w:r w:rsidRPr="00050C69">
              <w:rPr>
                <w:sz w:val="20"/>
                <w:szCs w:val="20"/>
              </w:rPr>
              <w:t>for DL and UL</w:t>
            </w:r>
            <w:r>
              <w:rPr>
                <w:sz w:val="20"/>
                <w:szCs w:val="20"/>
              </w:rPr>
              <w:t xml:space="preserve"> will be pursued by RAN #106.</w:t>
            </w:r>
          </w:p>
          <w:p w14:paraId="1055419A" w14:textId="77777777" w:rsidR="008B2E9F" w:rsidRDefault="008B2E9F" w:rsidP="008B2E9F">
            <w:pPr>
              <w:pStyle w:val="a6"/>
              <w:widowControl/>
              <w:numPr>
                <w:ilvl w:val="0"/>
                <w:numId w:val="39"/>
              </w:numPr>
              <w:spacing w:before="0" w:after="160" w:line="259" w:lineRule="auto"/>
              <w:ind w:firstLineChars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Priority 2: for all ITU regions excluding the US in region 2, using the approach in Priority 1, define Ku band #2a and #2b as appropriate for the downlink block and uplink block A to support satellite services in 125 MHz (UL) and 250 MHz (DL) aggregated bandwidths.</w:t>
            </w:r>
          </w:p>
          <w:p w14:paraId="31C26698" w14:textId="77777777" w:rsidR="008B2E9F" w:rsidRPr="004E545F" w:rsidRDefault="008B2E9F" w:rsidP="008B2E9F">
            <w:pPr>
              <w:pStyle w:val="a6"/>
              <w:widowControl/>
              <w:numPr>
                <w:ilvl w:val="0"/>
                <w:numId w:val="39"/>
              </w:numPr>
              <w:spacing w:before="0" w:line="259" w:lineRule="auto"/>
              <w:ind w:firstLineChars="0"/>
              <w:contextualSpacing/>
              <w:rPr>
                <w:sz w:val="20"/>
                <w:szCs w:val="20"/>
              </w:rPr>
            </w:pPr>
            <w:r w:rsidRPr="00F6032E">
              <w:rPr>
                <w:sz w:val="20"/>
                <w:szCs w:val="20"/>
              </w:rPr>
              <w:t xml:space="preserve">Specify RRM requirements </w:t>
            </w:r>
          </w:p>
          <w:p w14:paraId="09E6B129" w14:textId="77777777" w:rsidR="008B2E9F" w:rsidRDefault="008B2E9F" w:rsidP="008B2E9F">
            <w:pPr>
              <w:pStyle w:val="a6"/>
              <w:spacing w:before="0" w:after="160" w:line="259" w:lineRule="auto"/>
              <w:ind w:left="360" w:firstLine="400"/>
              <w:contextualSpacing/>
              <w:rPr>
                <w:sz w:val="20"/>
                <w:szCs w:val="20"/>
              </w:rPr>
            </w:pPr>
          </w:p>
          <w:p w14:paraId="3204AB43" w14:textId="65AA6248" w:rsidR="00412E23" w:rsidRPr="00731E20" w:rsidRDefault="008B2E9F" w:rsidP="00731E20">
            <w:pPr>
              <w:pStyle w:val="a6"/>
              <w:spacing w:before="0" w:after="160" w:line="259" w:lineRule="auto"/>
              <w:ind w:left="360" w:firstLine="40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Support for NTN CA is not in the scope of this WID</w:t>
            </w:r>
          </w:p>
        </w:tc>
      </w:tr>
    </w:tbl>
    <w:p w14:paraId="0C049880" w14:textId="205B0F6A" w:rsidR="00412E23" w:rsidRDefault="00412E23" w:rsidP="002D7346">
      <w:pPr>
        <w:spacing w:beforeLines="50" w:before="120" w:after="0"/>
        <w:jc w:val="both"/>
      </w:pPr>
    </w:p>
    <w:p w14:paraId="606B2947" w14:textId="781D124F" w:rsidR="00412E23" w:rsidRDefault="00B37695" w:rsidP="002D7346">
      <w:pPr>
        <w:spacing w:beforeLines="50" w:before="120" w:after="0"/>
        <w:jc w:val="both"/>
        <w:rPr>
          <w:lang w:eastAsia="zh-CN"/>
        </w:rPr>
      </w:pPr>
      <w:r>
        <w:rPr>
          <w:lang w:eastAsia="zh-CN"/>
        </w:rPr>
        <w:t xml:space="preserve">In this paper, we share </w:t>
      </w:r>
      <w:r>
        <w:rPr>
          <w:rFonts w:hint="eastAsia"/>
          <w:lang w:eastAsia="zh-CN"/>
        </w:rPr>
        <w:t>o</w:t>
      </w:r>
      <w:r>
        <w:rPr>
          <w:lang w:eastAsia="zh-CN"/>
        </w:rPr>
        <w:t>ur</w:t>
      </w:r>
      <w:r w:rsidR="00216843">
        <w:rPr>
          <w:lang w:eastAsia="zh-CN"/>
        </w:rPr>
        <w:t xml:space="preserve"> initial</w:t>
      </w:r>
      <w:r>
        <w:rPr>
          <w:lang w:eastAsia="zh-CN"/>
        </w:rPr>
        <w:t xml:space="preserve"> views and observations</w:t>
      </w:r>
      <w:r w:rsidR="006E7BB8">
        <w:rPr>
          <w:lang w:eastAsia="zh-CN"/>
        </w:rPr>
        <w:t xml:space="preserve"> </w:t>
      </w:r>
      <w:r w:rsidR="00731E20">
        <w:rPr>
          <w:lang w:eastAsia="zh-CN"/>
        </w:rPr>
        <w:t xml:space="preserve">on the differences of this Ku-band </w:t>
      </w:r>
      <w:r w:rsidR="002F40A7">
        <w:rPr>
          <w:lang w:eastAsia="zh-CN"/>
        </w:rPr>
        <w:t>UE RF</w:t>
      </w:r>
      <w:r w:rsidR="00731E20">
        <w:rPr>
          <w:lang w:eastAsia="zh-CN"/>
        </w:rPr>
        <w:t xml:space="preserve"> compared to the previous Ka-band </w:t>
      </w:r>
      <w:r w:rsidR="002F40A7">
        <w:rPr>
          <w:lang w:eastAsia="zh-CN"/>
        </w:rPr>
        <w:t>UE RF specifications in current TS 38.101-5</w:t>
      </w:r>
      <w:r w:rsidR="007F18B3">
        <w:rPr>
          <w:lang w:eastAsia="zh-CN"/>
        </w:rPr>
        <w:t>.</w:t>
      </w:r>
    </w:p>
    <w:p w14:paraId="1B7823D6" w14:textId="1D3C9504" w:rsidR="006C0AE1" w:rsidRPr="00790A07" w:rsidRDefault="00727BFD" w:rsidP="006C0AE1">
      <w:pPr>
        <w:pStyle w:val="1"/>
      </w:pPr>
      <w:r>
        <w:t>2</w:t>
      </w:r>
      <w:r w:rsidR="006C0AE1" w:rsidRPr="00790A07">
        <w:tab/>
      </w:r>
      <w:r w:rsidR="00B01D7A">
        <w:t>UE RF impacts</w:t>
      </w:r>
    </w:p>
    <w:p w14:paraId="484F0386" w14:textId="463B04A2" w:rsidR="00B01D7A" w:rsidRDefault="00B01D7A" w:rsidP="00C50838">
      <w:pPr>
        <w:rPr>
          <w:lang w:val="sv-SE" w:eastAsia="zh-CN"/>
        </w:rPr>
      </w:pPr>
      <w:r>
        <w:rPr>
          <w:rFonts w:hint="eastAsia"/>
          <w:lang w:val="sv-SE" w:eastAsia="zh-CN"/>
        </w:rPr>
        <w:t>F</w:t>
      </w:r>
      <w:r>
        <w:rPr>
          <w:lang w:val="sv-SE" w:eastAsia="zh-CN"/>
        </w:rPr>
        <w:t xml:space="preserve">ollowing the WID, the co-ex studies should be conducted first, and the UE RF requirements can be detailed discussed with the conclusion of the study. </w:t>
      </w:r>
    </w:p>
    <w:p w14:paraId="73542F6B" w14:textId="067EF085" w:rsidR="00B01D7A" w:rsidRDefault="00B01D7A" w:rsidP="00C50838">
      <w:pPr>
        <w:rPr>
          <w:lang w:val="sv-SE" w:eastAsia="zh-CN"/>
        </w:rPr>
      </w:pPr>
      <w:r w:rsidRPr="00B01D7A">
        <w:rPr>
          <w:b/>
          <w:lang w:val="sv-SE" w:eastAsia="zh-CN"/>
        </w:rPr>
        <w:t>Observation 1</w:t>
      </w:r>
      <w:r>
        <w:rPr>
          <w:lang w:val="sv-SE" w:eastAsia="zh-CN"/>
        </w:rPr>
        <w:t>: The detailed UE RF requirements discussions can wait for the outcomes of the co-ex studies.</w:t>
      </w:r>
    </w:p>
    <w:p w14:paraId="47910C30" w14:textId="4E575664" w:rsidR="006D77DC" w:rsidRDefault="00B01D7A" w:rsidP="00C50838">
      <w:pPr>
        <w:rPr>
          <w:lang w:val="sv-SE" w:eastAsia="zh-CN"/>
        </w:rPr>
      </w:pPr>
      <w:r>
        <w:rPr>
          <w:lang w:val="sv-SE" w:eastAsia="zh-CN"/>
        </w:rPr>
        <w:t>As mentioned by the WID, the regulatory requirements in Ku-band in different ITU regions should be taken into account when defining the re</w:t>
      </w:r>
      <w:r w:rsidR="007F6063">
        <w:rPr>
          <w:lang w:val="sv-SE" w:eastAsia="zh-CN"/>
        </w:rPr>
        <w:t>quirements, such as MPR, A-MPR. And also the WID mentioned the UE antenna sizes and other reuglatory measures for sharing the spectrum with other services.</w:t>
      </w:r>
    </w:p>
    <w:p w14:paraId="079A1A9D" w14:textId="0C6C8F44" w:rsidR="007F6063" w:rsidRDefault="007F6063" w:rsidP="00C50838">
      <w:pPr>
        <w:rPr>
          <w:lang w:val="sv-SE" w:eastAsia="zh-CN"/>
        </w:rPr>
      </w:pPr>
      <w:r>
        <w:rPr>
          <w:lang w:val="sv-SE" w:eastAsia="zh-CN"/>
        </w:rPr>
        <w:t>Given the complexity we had experienced in previous works, it is suggested to start with a thoroughly survey of the regulatory requirements in parallel with the co-ex studies, and these information can be helpful for defining the actual requirements when the co-ex conclusions are available.</w:t>
      </w:r>
    </w:p>
    <w:p w14:paraId="0DE5EB6E" w14:textId="31B6417C" w:rsidR="007F6063" w:rsidRPr="007F6063" w:rsidRDefault="007F6063" w:rsidP="00C50838">
      <w:pPr>
        <w:rPr>
          <w:lang w:val="sv-SE" w:eastAsia="zh-CN"/>
        </w:rPr>
      </w:pPr>
      <w:r>
        <w:rPr>
          <w:b/>
          <w:lang w:val="sv-SE" w:eastAsia="zh-CN"/>
        </w:rPr>
        <w:t xml:space="preserve">Observation 2: </w:t>
      </w:r>
      <w:r>
        <w:rPr>
          <w:lang w:val="sv-SE" w:eastAsia="zh-CN"/>
        </w:rPr>
        <w:t>The reuglatory requirements are better to be collected in parallel with the co-ex studies, and these information will be helpful for defining the Tx and Rx requirements for NTN VSAT in Ku-band after the co-ex study results are available.</w:t>
      </w:r>
    </w:p>
    <w:p w14:paraId="11106F9C" w14:textId="7A28F3F1" w:rsidR="00DD1856" w:rsidRPr="00236C4A" w:rsidRDefault="00DD1856" w:rsidP="00236C4A">
      <w:pPr>
        <w:rPr>
          <w:lang w:val="sv-SE" w:eastAsia="zh-CN"/>
        </w:rPr>
      </w:pPr>
    </w:p>
    <w:p w14:paraId="6DE1A723" w14:textId="394D2CE4" w:rsidR="002D7346" w:rsidRPr="00D64FA5" w:rsidRDefault="00B01D7A" w:rsidP="002D7346">
      <w:pPr>
        <w:pStyle w:val="1"/>
        <w:jc w:val="both"/>
        <w:rPr>
          <w:lang w:val="en-US"/>
        </w:rPr>
      </w:pPr>
      <w:r>
        <w:rPr>
          <w:lang w:val="en-US"/>
        </w:rPr>
        <w:t>3</w:t>
      </w:r>
      <w:r w:rsidR="002D7346">
        <w:rPr>
          <w:lang w:val="en-US"/>
        </w:rPr>
        <w:tab/>
      </w:r>
      <w:r w:rsidR="002D7346" w:rsidRPr="00D64FA5">
        <w:rPr>
          <w:lang w:val="en-US"/>
        </w:rPr>
        <w:t>Conclusion</w:t>
      </w:r>
    </w:p>
    <w:p w14:paraId="04D5E6C6" w14:textId="0D4B52A3" w:rsidR="002D7346" w:rsidRDefault="002D7346" w:rsidP="002D7346">
      <w:pPr>
        <w:rPr>
          <w:lang w:eastAsia="ja-JP"/>
        </w:rPr>
      </w:pPr>
      <w:r>
        <w:rPr>
          <w:rFonts w:hint="eastAsia"/>
          <w:lang w:eastAsia="ja-JP"/>
        </w:rPr>
        <w:t xml:space="preserve">For </w:t>
      </w:r>
      <w:r>
        <w:rPr>
          <w:lang w:eastAsia="ja-JP"/>
        </w:rPr>
        <w:t>the</w:t>
      </w:r>
      <w:r w:rsidR="00727BFD">
        <w:rPr>
          <w:lang w:eastAsia="ja-JP"/>
        </w:rPr>
        <w:t xml:space="preserve"> </w:t>
      </w:r>
      <w:r w:rsidR="00B01D7A">
        <w:rPr>
          <w:lang w:eastAsia="zh-CN"/>
        </w:rPr>
        <w:t>UE RF for</w:t>
      </w:r>
      <w:r w:rsidR="0003403D">
        <w:rPr>
          <w:lang w:eastAsia="zh-CN"/>
        </w:rPr>
        <w:t xml:space="preserve"> Ku-band NTN</w:t>
      </w:r>
      <w:r>
        <w:rPr>
          <w:rFonts w:hint="eastAsia"/>
          <w:lang w:eastAsia="ja-JP"/>
        </w:rPr>
        <w:t>, w</w:t>
      </w:r>
      <w:r>
        <w:t xml:space="preserve">e propose </w:t>
      </w:r>
      <w:r>
        <w:rPr>
          <w:rFonts w:hint="eastAsia"/>
          <w:lang w:eastAsia="ja-JP"/>
        </w:rPr>
        <w:t>the following</w:t>
      </w:r>
      <w:r>
        <w:t>.</w:t>
      </w:r>
    </w:p>
    <w:p w14:paraId="313E0097" w14:textId="77777777" w:rsidR="007F6063" w:rsidRDefault="007F6063" w:rsidP="007F6063">
      <w:pPr>
        <w:rPr>
          <w:lang w:val="sv-SE" w:eastAsia="zh-CN"/>
        </w:rPr>
      </w:pPr>
      <w:r w:rsidRPr="00B01D7A">
        <w:rPr>
          <w:b/>
          <w:lang w:val="sv-SE" w:eastAsia="zh-CN"/>
        </w:rPr>
        <w:t>Observation 1</w:t>
      </w:r>
      <w:r>
        <w:rPr>
          <w:lang w:val="sv-SE" w:eastAsia="zh-CN"/>
        </w:rPr>
        <w:t>: The detailed UE RF requirements discussions can wait for the outcomes of the co-ex studies.</w:t>
      </w:r>
    </w:p>
    <w:p w14:paraId="58D6AC0A" w14:textId="77777777" w:rsidR="007F6063" w:rsidRPr="007F6063" w:rsidRDefault="007F6063" w:rsidP="007F6063">
      <w:pPr>
        <w:rPr>
          <w:lang w:val="sv-SE" w:eastAsia="zh-CN"/>
        </w:rPr>
      </w:pPr>
      <w:r>
        <w:rPr>
          <w:b/>
          <w:lang w:val="sv-SE" w:eastAsia="zh-CN"/>
        </w:rPr>
        <w:t xml:space="preserve">Observation 2: </w:t>
      </w:r>
      <w:r>
        <w:rPr>
          <w:lang w:val="sv-SE" w:eastAsia="zh-CN"/>
        </w:rPr>
        <w:t>The reuglatory requirements are better to be collected in parallel with the co-ex studies, and these information will be helpful for defining the Tx and Rx requirements for NTN VSAT in Ku-band after the co-ex study results are available.</w:t>
      </w:r>
    </w:p>
    <w:p w14:paraId="6811BF3E" w14:textId="77777777" w:rsidR="0003403D" w:rsidRPr="00DD1856" w:rsidRDefault="0003403D" w:rsidP="00BD3324">
      <w:pPr>
        <w:rPr>
          <w:b/>
          <w:lang w:val="sv-SE" w:eastAsia="zh-CN"/>
        </w:rPr>
      </w:pPr>
    </w:p>
    <w:p w14:paraId="154635DA" w14:textId="35980EA0" w:rsidR="002D7346" w:rsidRPr="0042663F" w:rsidRDefault="0003403D" w:rsidP="002D7346">
      <w:pPr>
        <w:pStyle w:val="1"/>
        <w:jc w:val="both"/>
        <w:rPr>
          <w:lang w:val="en-US"/>
        </w:rPr>
      </w:pPr>
      <w:r>
        <w:rPr>
          <w:lang w:val="en-US"/>
        </w:rPr>
        <w:t>5</w:t>
      </w:r>
      <w:r w:rsidR="002D7346">
        <w:rPr>
          <w:lang w:val="en-US"/>
        </w:rPr>
        <w:tab/>
      </w:r>
      <w:r w:rsidR="002D7346" w:rsidRPr="0042663F">
        <w:rPr>
          <w:lang w:val="en-US"/>
        </w:rPr>
        <w:t>Reference</w:t>
      </w:r>
    </w:p>
    <w:p w14:paraId="5D7307DC" w14:textId="48058ABC" w:rsidR="00852FE5" w:rsidRPr="0062060A" w:rsidRDefault="002D7346" w:rsidP="00076746">
      <w:pPr>
        <w:rPr>
          <w:sz w:val="18"/>
          <w:szCs w:val="18"/>
          <w:lang w:val="en-US" w:eastAsia="zh-CN"/>
        </w:rPr>
      </w:pPr>
      <w:r w:rsidRPr="00A67306">
        <w:rPr>
          <w:sz w:val="18"/>
          <w:szCs w:val="18"/>
          <w:lang w:val="en-US" w:eastAsia="zh-CN"/>
        </w:rPr>
        <w:t>[1] R</w:t>
      </w:r>
      <w:r w:rsidRPr="00A67306">
        <w:rPr>
          <w:rFonts w:hint="eastAsia"/>
          <w:sz w:val="18"/>
          <w:szCs w:val="18"/>
          <w:lang w:val="en-US" w:eastAsia="zh-CN"/>
        </w:rPr>
        <w:t>P</w:t>
      </w:r>
      <w:r w:rsidRPr="00A67306">
        <w:rPr>
          <w:sz w:val="18"/>
          <w:szCs w:val="18"/>
          <w:lang w:val="en-US" w:eastAsia="zh-CN"/>
        </w:rPr>
        <w:t>-</w:t>
      </w:r>
      <w:r w:rsidR="00076746">
        <w:rPr>
          <w:sz w:val="18"/>
          <w:szCs w:val="18"/>
          <w:lang w:val="en-US" w:eastAsia="zh-CN"/>
        </w:rPr>
        <w:t>241690</w:t>
      </w:r>
      <w:r w:rsidRPr="00A67306">
        <w:rPr>
          <w:sz w:val="18"/>
          <w:szCs w:val="18"/>
          <w:lang w:val="en-US" w:eastAsia="zh-CN"/>
        </w:rPr>
        <w:t xml:space="preserve">, </w:t>
      </w:r>
      <w:r w:rsidR="00076746">
        <w:rPr>
          <w:sz w:val="18"/>
          <w:szCs w:val="18"/>
          <w:lang w:val="en-US" w:eastAsia="zh-CN"/>
        </w:rPr>
        <w:t>New WID on Introduction of Ku Band for NR NTN</w:t>
      </w:r>
    </w:p>
    <w:sectPr w:rsidR="00852FE5" w:rsidRPr="0062060A" w:rsidSect="00C26C33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94294" w14:textId="77777777" w:rsidR="007842BA" w:rsidRDefault="007842BA" w:rsidP="006165E1">
      <w:pPr>
        <w:spacing w:after="0"/>
      </w:pPr>
      <w:r>
        <w:separator/>
      </w:r>
    </w:p>
  </w:endnote>
  <w:endnote w:type="continuationSeparator" w:id="0">
    <w:p w14:paraId="7B3C13EA" w14:textId="77777777" w:rsidR="007842BA" w:rsidRDefault="007842BA" w:rsidP="00616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56B42" w14:textId="77777777" w:rsidR="007842BA" w:rsidRDefault="007842BA" w:rsidP="006165E1">
      <w:pPr>
        <w:spacing w:after="0"/>
      </w:pPr>
      <w:r>
        <w:separator/>
      </w:r>
    </w:p>
  </w:footnote>
  <w:footnote w:type="continuationSeparator" w:id="0">
    <w:p w14:paraId="3AEF0354" w14:textId="77777777" w:rsidR="007842BA" w:rsidRDefault="007842BA" w:rsidP="00616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A14444"/>
    <w:multiLevelType w:val="singleLevel"/>
    <w:tmpl w:val="A7A14444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ED9C976"/>
    <w:multiLevelType w:val="singleLevel"/>
    <w:tmpl w:val="AED9C976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09A5283C"/>
    <w:multiLevelType w:val="hybridMultilevel"/>
    <w:tmpl w:val="8C669AB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51AAC"/>
    <w:multiLevelType w:val="hybridMultilevel"/>
    <w:tmpl w:val="FE7A52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9738B4"/>
    <w:multiLevelType w:val="hybridMultilevel"/>
    <w:tmpl w:val="34808C28"/>
    <w:lvl w:ilvl="0" w:tplc="04090003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 w15:restartNumberingAfterBreak="0">
    <w:nsid w:val="0FA73C79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D05360"/>
    <w:multiLevelType w:val="hybridMultilevel"/>
    <w:tmpl w:val="B01E17E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C01C8"/>
    <w:multiLevelType w:val="hybridMultilevel"/>
    <w:tmpl w:val="FAE0287A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2" w15:restartNumberingAfterBreak="0">
    <w:nsid w:val="18D83EEA"/>
    <w:multiLevelType w:val="hybridMultilevel"/>
    <w:tmpl w:val="D0E44F2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CDC661B"/>
    <w:multiLevelType w:val="hybridMultilevel"/>
    <w:tmpl w:val="BF98B94C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951375"/>
    <w:multiLevelType w:val="hybridMultilevel"/>
    <w:tmpl w:val="CC02168A"/>
    <w:lvl w:ilvl="0" w:tplc="A1CEEB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1B630A"/>
    <w:multiLevelType w:val="multilevel"/>
    <w:tmpl w:val="5D76014E"/>
    <w:lvl w:ilvl="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8C65DA"/>
    <w:multiLevelType w:val="hybridMultilevel"/>
    <w:tmpl w:val="30A0C24A"/>
    <w:lvl w:ilvl="0" w:tplc="D6B4671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CF56828"/>
    <w:multiLevelType w:val="hybridMultilevel"/>
    <w:tmpl w:val="3A0C5E52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704397"/>
    <w:multiLevelType w:val="hybridMultilevel"/>
    <w:tmpl w:val="E2160D72"/>
    <w:lvl w:ilvl="0" w:tplc="48C08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E1651F"/>
    <w:multiLevelType w:val="hybridMultilevel"/>
    <w:tmpl w:val="E384DA88"/>
    <w:lvl w:ilvl="0" w:tplc="7EF61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0344925"/>
    <w:multiLevelType w:val="hybridMultilevel"/>
    <w:tmpl w:val="BBA8B61E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B35500"/>
    <w:multiLevelType w:val="hybridMultilevel"/>
    <w:tmpl w:val="7B7A6DD4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DF5137"/>
    <w:multiLevelType w:val="hybridMultilevel"/>
    <w:tmpl w:val="E9CCF30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40542F"/>
    <w:multiLevelType w:val="hybridMultilevel"/>
    <w:tmpl w:val="B90212AA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4E728F"/>
    <w:multiLevelType w:val="hybridMultilevel"/>
    <w:tmpl w:val="9F028558"/>
    <w:lvl w:ilvl="0" w:tplc="FB0228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A1A7EC2"/>
    <w:multiLevelType w:val="hybridMultilevel"/>
    <w:tmpl w:val="7E3C211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E73CE0"/>
    <w:multiLevelType w:val="multilevel"/>
    <w:tmpl w:val="4AE73CE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E43B47"/>
    <w:multiLevelType w:val="hybridMultilevel"/>
    <w:tmpl w:val="C3C600CE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3A1C4A"/>
    <w:multiLevelType w:val="hybridMultilevel"/>
    <w:tmpl w:val="F28A1B06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1C075A"/>
    <w:multiLevelType w:val="hybridMultilevel"/>
    <w:tmpl w:val="8F80AB1A"/>
    <w:lvl w:ilvl="0" w:tplc="040C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0" w15:restartNumberingAfterBreak="0">
    <w:nsid w:val="50B2102B"/>
    <w:multiLevelType w:val="hybridMultilevel"/>
    <w:tmpl w:val="11ECCC76"/>
    <w:lvl w:ilvl="0" w:tplc="AE26525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E539C0"/>
    <w:multiLevelType w:val="multilevel"/>
    <w:tmpl w:val="BED69272"/>
    <w:lvl w:ilvl="0">
      <w:start w:val="40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3" w15:restartNumberingAfterBreak="0">
    <w:nsid w:val="6D26080C"/>
    <w:multiLevelType w:val="hybridMultilevel"/>
    <w:tmpl w:val="AE68378C"/>
    <w:lvl w:ilvl="0" w:tplc="1B0AD3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D564D96"/>
    <w:multiLevelType w:val="hybridMultilevel"/>
    <w:tmpl w:val="ADE23C52"/>
    <w:lvl w:ilvl="0" w:tplc="0AA01E60">
      <w:start w:val="4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112192A"/>
    <w:multiLevelType w:val="multilevel"/>
    <w:tmpl w:val="7112192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067D4"/>
    <w:multiLevelType w:val="hybridMultilevel"/>
    <w:tmpl w:val="164EF8A0"/>
    <w:lvl w:ilvl="0" w:tplc="0AA01E60">
      <w:start w:val="4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B851F3"/>
    <w:multiLevelType w:val="hybridMultilevel"/>
    <w:tmpl w:val="0ABADA0C"/>
    <w:lvl w:ilvl="0" w:tplc="58F8AE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1"/>
  </w:num>
  <w:num w:numId="2">
    <w:abstractNumId w:val="34"/>
  </w:num>
  <w:num w:numId="3">
    <w:abstractNumId w:val="0"/>
  </w:num>
  <w:num w:numId="4">
    <w:abstractNumId w:val="27"/>
  </w:num>
  <w:num w:numId="5">
    <w:abstractNumId w:val="25"/>
  </w:num>
  <w:num w:numId="6">
    <w:abstractNumId w:val="20"/>
  </w:num>
  <w:num w:numId="7">
    <w:abstractNumId w:val="21"/>
  </w:num>
  <w:num w:numId="8">
    <w:abstractNumId w:val="12"/>
  </w:num>
  <w:num w:numId="9">
    <w:abstractNumId w:val="26"/>
  </w:num>
  <w:num w:numId="10">
    <w:abstractNumId w:val="37"/>
  </w:num>
  <w:num w:numId="11">
    <w:abstractNumId w:val="7"/>
  </w:num>
  <w:num w:numId="12">
    <w:abstractNumId w:val="15"/>
  </w:num>
  <w:num w:numId="13">
    <w:abstractNumId w:val="8"/>
  </w:num>
  <w:num w:numId="14">
    <w:abstractNumId w:val="23"/>
  </w:num>
  <w:num w:numId="15">
    <w:abstractNumId w:val="13"/>
  </w:num>
  <w:num w:numId="16">
    <w:abstractNumId w:val="17"/>
  </w:num>
  <w:num w:numId="17">
    <w:abstractNumId w:val="22"/>
  </w:num>
  <w:num w:numId="18">
    <w:abstractNumId w:val="29"/>
  </w:num>
  <w:num w:numId="19">
    <w:abstractNumId w:val="2"/>
  </w:num>
  <w:num w:numId="20">
    <w:abstractNumId w:val="28"/>
  </w:num>
  <w:num w:numId="21">
    <w:abstractNumId w:val="4"/>
  </w:num>
  <w:num w:numId="22">
    <w:abstractNumId w:val="3"/>
  </w:num>
  <w:num w:numId="23">
    <w:abstractNumId w:val="33"/>
  </w:num>
  <w:num w:numId="24">
    <w:abstractNumId w:val="32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9"/>
  </w:num>
  <w:num w:numId="27">
    <w:abstractNumId w:val="38"/>
  </w:num>
  <w:num w:numId="28">
    <w:abstractNumId w:val="30"/>
  </w:num>
  <w:num w:numId="29">
    <w:abstractNumId w:val="24"/>
  </w:num>
  <w:num w:numId="30">
    <w:abstractNumId w:val="14"/>
  </w:num>
  <w:num w:numId="31">
    <w:abstractNumId w:val="35"/>
  </w:num>
  <w:num w:numId="32">
    <w:abstractNumId w:val="16"/>
  </w:num>
  <w:num w:numId="33">
    <w:abstractNumId w:val="1"/>
  </w:num>
  <w:num w:numId="34">
    <w:abstractNumId w:val="11"/>
  </w:num>
  <w:num w:numId="35">
    <w:abstractNumId w:val="6"/>
  </w:num>
  <w:num w:numId="36">
    <w:abstractNumId w:val="5"/>
  </w:num>
  <w:num w:numId="37">
    <w:abstractNumId w:val="9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D6C"/>
    <w:rsid w:val="0000190A"/>
    <w:rsid w:val="00005B6D"/>
    <w:rsid w:val="00005C3B"/>
    <w:rsid w:val="000114F7"/>
    <w:rsid w:val="00025AE6"/>
    <w:rsid w:val="0003403D"/>
    <w:rsid w:val="0003540B"/>
    <w:rsid w:val="000376CE"/>
    <w:rsid w:val="000414A7"/>
    <w:rsid w:val="000461DB"/>
    <w:rsid w:val="00057514"/>
    <w:rsid w:val="00062129"/>
    <w:rsid w:val="0006795C"/>
    <w:rsid w:val="000747CE"/>
    <w:rsid w:val="00074BC9"/>
    <w:rsid w:val="000761DD"/>
    <w:rsid w:val="00076746"/>
    <w:rsid w:val="0008662F"/>
    <w:rsid w:val="00087C16"/>
    <w:rsid w:val="00092C90"/>
    <w:rsid w:val="000A62F0"/>
    <w:rsid w:val="000A66B6"/>
    <w:rsid w:val="000B0F0F"/>
    <w:rsid w:val="000B500E"/>
    <w:rsid w:val="000D2169"/>
    <w:rsid w:val="000E7E6F"/>
    <w:rsid w:val="001019D0"/>
    <w:rsid w:val="001045CF"/>
    <w:rsid w:val="00111B5C"/>
    <w:rsid w:val="00113700"/>
    <w:rsid w:val="001157B3"/>
    <w:rsid w:val="00125501"/>
    <w:rsid w:val="00137303"/>
    <w:rsid w:val="001469E5"/>
    <w:rsid w:val="00170A1E"/>
    <w:rsid w:val="001852D3"/>
    <w:rsid w:val="001A3FB5"/>
    <w:rsid w:val="001B593C"/>
    <w:rsid w:val="001C1FE2"/>
    <w:rsid w:val="001C2C3B"/>
    <w:rsid w:val="001D12C7"/>
    <w:rsid w:val="001D1C53"/>
    <w:rsid w:val="001D28D3"/>
    <w:rsid w:val="001D759D"/>
    <w:rsid w:val="001E2428"/>
    <w:rsid w:val="001F11C7"/>
    <w:rsid w:val="001F62FC"/>
    <w:rsid w:val="00213C59"/>
    <w:rsid w:val="00216843"/>
    <w:rsid w:val="00231CC1"/>
    <w:rsid w:val="00236C4A"/>
    <w:rsid w:val="002458C8"/>
    <w:rsid w:val="002523E5"/>
    <w:rsid w:val="00253F79"/>
    <w:rsid w:val="0025747D"/>
    <w:rsid w:val="0026693D"/>
    <w:rsid w:val="0027793E"/>
    <w:rsid w:val="00283DA2"/>
    <w:rsid w:val="0028586C"/>
    <w:rsid w:val="00297370"/>
    <w:rsid w:val="002A4E5D"/>
    <w:rsid w:val="002B2A9B"/>
    <w:rsid w:val="002B2DCA"/>
    <w:rsid w:val="002B35A3"/>
    <w:rsid w:val="002B3F19"/>
    <w:rsid w:val="002B4A4E"/>
    <w:rsid w:val="002C528E"/>
    <w:rsid w:val="002D7346"/>
    <w:rsid w:val="002E2852"/>
    <w:rsid w:val="002E4648"/>
    <w:rsid w:val="002F40A7"/>
    <w:rsid w:val="002F4438"/>
    <w:rsid w:val="002F6239"/>
    <w:rsid w:val="0030508F"/>
    <w:rsid w:val="0030663C"/>
    <w:rsid w:val="003168C7"/>
    <w:rsid w:val="00325A14"/>
    <w:rsid w:val="00356FF3"/>
    <w:rsid w:val="00366B81"/>
    <w:rsid w:val="003676AB"/>
    <w:rsid w:val="00383A21"/>
    <w:rsid w:val="00393D9C"/>
    <w:rsid w:val="003A2C1B"/>
    <w:rsid w:val="003A39AE"/>
    <w:rsid w:val="003B2BFF"/>
    <w:rsid w:val="003B46EC"/>
    <w:rsid w:val="003C15F9"/>
    <w:rsid w:val="003C40AC"/>
    <w:rsid w:val="003C6A2A"/>
    <w:rsid w:val="003D1CCF"/>
    <w:rsid w:val="003E2F2D"/>
    <w:rsid w:val="003F3C93"/>
    <w:rsid w:val="00406D22"/>
    <w:rsid w:val="00406F86"/>
    <w:rsid w:val="00412E23"/>
    <w:rsid w:val="004137CD"/>
    <w:rsid w:val="0042293C"/>
    <w:rsid w:val="004249FC"/>
    <w:rsid w:val="00424BF4"/>
    <w:rsid w:val="004267D5"/>
    <w:rsid w:val="00435458"/>
    <w:rsid w:val="00452AC3"/>
    <w:rsid w:val="00457292"/>
    <w:rsid w:val="0045780A"/>
    <w:rsid w:val="00457ACF"/>
    <w:rsid w:val="00457F45"/>
    <w:rsid w:val="0046573E"/>
    <w:rsid w:val="00465F0C"/>
    <w:rsid w:val="00474FCF"/>
    <w:rsid w:val="0049313B"/>
    <w:rsid w:val="004A139B"/>
    <w:rsid w:val="004A1D6C"/>
    <w:rsid w:val="004A3216"/>
    <w:rsid w:val="004B0981"/>
    <w:rsid w:val="004B2C6F"/>
    <w:rsid w:val="004B4FF5"/>
    <w:rsid w:val="004B54EE"/>
    <w:rsid w:val="004E67B5"/>
    <w:rsid w:val="004F4EE5"/>
    <w:rsid w:val="004F6D35"/>
    <w:rsid w:val="00503A7B"/>
    <w:rsid w:val="00504FEF"/>
    <w:rsid w:val="005060A4"/>
    <w:rsid w:val="00515955"/>
    <w:rsid w:val="00536915"/>
    <w:rsid w:val="00537B87"/>
    <w:rsid w:val="005456F0"/>
    <w:rsid w:val="00547CAD"/>
    <w:rsid w:val="00556B7A"/>
    <w:rsid w:val="00561FF8"/>
    <w:rsid w:val="005670F7"/>
    <w:rsid w:val="005706F0"/>
    <w:rsid w:val="00574BDC"/>
    <w:rsid w:val="00597358"/>
    <w:rsid w:val="005A1996"/>
    <w:rsid w:val="005A52C3"/>
    <w:rsid w:val="005A6BE9"/>
    <w:rsid w:val="005B3563"/>
    <w:rsid w:val="005C135C"/>
    <w:rsid w:val="005C3D4B"/>
    <w:rsid w:val="005C4278"/>
    <w:rsid w:val="005D339F"/>
    <w:rsid w:val="005D6F82"/>
    <w:rsid w:val="005E1D56"/>
    <w:rsid w:val="005E40C3"/>
    <w:rsid w:val="005F0936"/>
    <w:rsid w:val="005F1DCE"/>
    <w:rsid w:val="005F4EB2"/>
    <w:rsid w:val="005F57BB"/>
    <w:rsid w:val="005F621C"/>
    <w:rsid w:val="006039E6"/>
    <w:rsid w:val="00606B70"/>
    <w:rsid w:val="006165E1"/>
    <w:rsid w:val="00616EB0"/>
    <w:rsid w:val="0062060A"/>
    <w:rsid w:val="00622675"/>
    <w:rsid w:val="00622CF2"/>
    <w:rsid w:val="006308E1"/>
    <w:rsid w:val="006412B1"/>
    <w:rsid w:val="00641CA5"/>
    <w:rsid w:val="006427A8"/>
    <w:rsid w:val="0064471C"/>
    <w:rsid w:val="006540F2"/>
    <w:rsid w:val="006553F2"/>
    <w:rsid w:val="00665DEF"/>
    <w:rsid w:val="00673034"/>
    <w:rsid w:val="006924D0"/>
    <w:rsid w:val="006A42EE"/>
    <w:rsid w:val="006A5323"/>
    <w:rsid w:val="006A6BBE"/>
    <w:rsid w:val="006B26E6"/>
    <w:rsid w:val="006C0AE1"/>
    <w:rsid w:val="006C178C"/>
    <w:rsid w:val="006C74F2"/>
    <w:rsid w:val="006D53CD"/>
    <w:rsid w:val="006D77DC"/>
    <w:rsid w:val="006E7BB8"/>
    <w:rsid w:val="006F722C"/>
    <w:rsid w:val="007123A0"/>
    <w:rsid w:val="00717CA0"/>
    <w:rsid w:val="00724C05"/>
    <w:rsid w:val="00727A35"/>
    <w:rsid w:val="00727BFD"/>
    <w:rsid w:val="007305D9"/>
    <w:rsid w:val="00731E20"/>
    <w:rsid w:val="0076153D"/>
    <w:rsid w:val="00766576"/>
    <w:rsid w:val="007712B3"/>
    <w:rsid w:val="00774444"/>
    <w:rsid w:val="00774626"/>
    <w:rsid w:val="00777EEF"/>
    <w:rsid w:val="007842BA"/>
    <w:rsid w:val="00790A07"/>
    <w:rsid w:val="007E0CCC"/>
    <w:rsid w:val="007E6DCB"/>
    <w:rsid w:val="007F18B3"/>
    <w:rsid w:val="007F578D"/>
    <w:rsid w:val="007F5DD2"/>
    <w:rsid w:val="007F6063"/>
    <w:rsid w:val="00806893"/>
    <w:rsid w:val="00815763"/>
    <w:rsid w:val="00815DE1"/>
    <w:rsid w:val="0081697C"/>
    <w:rsid w:val="00824F31"/>
    <w:rsid w:val="00835B1C"/>
    <w:rsid w:val="00850E13"/>
    <w:rsid w:val="00852FE5"/>
    <w:rsid w:val="00857825"/>
    <w:rsid w:val="008726C7"/>
    <w:rsid w:val="00881CCD"/>
    <w:rsid w:val="00890CDE"/>
    <w:rsid w:val="00891C63"/>
    <w:rsid w:val="00892DC6"/>
    <w:rsid w:val="008A7BA9"/>
    <w:rsid w:val="008B2E9F"/>
    <w:rsid w:val="008B3E51"/>
    <w:rsid w:val="008D0588"/>
    <w:rsid w:val="008D2DC6"/>
    <w:rsid w:val="008D58B4"/>
    <w:rsid w:val="008E1CED"/>
    <w:rsid w:val="008F08D0"/>
    <w:rsid w:val="008F2706"/>
    <w:rsid w:val="0090321C"/>
    <w:rsid w:val="00914ABF"/>
    <w:rsid w:val="009238B9"/>
    <w:rsid w:val="00926389"/>
    <w:rsid w:val="009354CE"/>
    <w:rsid w:val="00935E78"/>
    <w:rsid w:val="0093677B"/>
    <w:rsid w:val="00940222"/>
    <w:rsid w:val="009458C1"/>
    <w:rsid w:val="00953A50"/>
    <w:rsid w:val="00961595"/>
    <w:rsid w:val="009748BF"/>
    <w:rsid w:val="009A7CA7"/>
    <w:rsid w:val="009B12AF"/>
    <w:rsid w:val="009B5839"/>
    <w:rsid w:val="009C6211"/>
    <w:rsid w:val="009D3239"/>
    <w:rsid w:val="009E7B7F"/>
    <w:rsid w:val="00A01ADF"/>
    <w:rsid w:val="00A03687"/>
    <w:rsid w:val="00A22A01"/>
    <w:rsid w:val="00A3370F"/>
    <w:rsid w:val="00A3704C"/>
    <w:rsid w:val="00A37739"/>
    <w:rsid w:val="00A46DB4"/>
    <w:rsid w:val="00A50FCE"/>
    <w:rsid w:val="00A538F5"/>
    <w:rsid w:val="00A71C58"/>
    <w:rsid w:val="00A83FF5"/>
    <w:rsid w:val="00A84450"/>
    <w:rsid w:val="00A85911"/>
    <w:rsid w:val="00AA0044"/>
    <w:rsid w:val="00AA2538"/>
    <w:rsid w:val="00AA391F"/>
    <w:rsid w:val="00AB5D8F"/>
    <w:rsid w:val="00AB7619"/>
    <w:rsid w:val="00AC49ED"/>
    <w:rsid w:val="00AD5F6F"/>
    <w:rsid w:val="00AF0516"/>
    <w:rsid w:val="00AF6549"/>
    <w:rsid w:val="00B01D7A"/>
    <w:rsid w:val="00B04C4C"/>
    <w:rsid w:val="00B15694"/>
    <w:rsid w:val="00B27161"/>
    <w:rsid w:val="00B303FA"/>
    <w:rsid w:val="00B37695"/>
    <w:rsid w:val="00B45152"/>
    <w:rsid w:val="00B46BCB"/>
    <w:rsid w:val="00B738EA"/>
    <w:rsid w:val="00B77E7F"/>
    <w:rsid w:val="00B80475"/>
    <w:rsid w:val="00B863AD"/>
    <w:rsid w:val="00B868AF"/>
    <w:rsid w:val="00BA50C6"/>
    <w:rsid w:val="00BA5849"/>
    <w:rsid w:val="00BC250E"/>
    <w:rsid w:val="00BC4F68"/>
    <w:rsid w:val="00BC50A1"/>
    <w:rsid w:val="00BC78F8"/>
    <w:rsid w:val="00BD3324"/>
    <w:rsid w:val="00BD5B4F"/>
    <w:rsid w:val="00BE1534"/>
    <w:rsid w:val="00BF25C3"/>
    <w:rsid w:val="00BF48B2"/>
    <w:rsid w:val="00BF60BE"/>
    <w:rsid w:val="00BF775E"/>
    <w:rsid w:val="00C05B36"/>
    <w:rsid w:val="00C11F21"/>
    <w:rsid w:val="00C136AF"/>
    <w:rsid w:val="00C21FFA"/>
    <w:rsid w:val="00C26C33"/>
    <w:rsid w:val="00C32D18"/>
    <w:rsid w:val="00C33152"/>
    <w:rsid w:val="00C407D0"/>
    <w:rsid w:val="00C50838"/>
    <w:rsid w:val="00C726FA"/>
    <w:rsid w:val="00C73DD3"/>
    <w:rsid w:val="00C827A0"/>
    <w:rsid w:val="00C9207C"/>
    <w:rsid w:val="00C95266"/>
    <w:rsid w:val="00CA0DA8"/>
    <w:rsid w:val="00CA7FAB"/>
    <w:rsid w:val="00CB14A2"/>
    <w:rsid w:val="00CC59B0"/>
    <w:rsid w:val="00CE1408"/>
    <w:rsid w:val="00CE66F3"/>
    <w:rsid w:val="00CF2A2A"/>
    <w:rsid w:val="00CF4E9A"/>
    <w:rsid w:val="00D00A33"/>
    <w:rsid w:val="00D03C25"/>
    <w:rsid w:val="00D370F0"/>
    <w:rsid w:val="00D45A56"/>
    <w:rsid w:val="00D45E13"/>
    <w:rsid w:val="00D6047E"/>
    <w:rsid w:val="00D61516"/>
    <w:rsid w:val="00D73218"/>
    <w:rsid w:val="00D77500"/>
    <w:rsid w:val="00D81E6B"/>
    <w:rsid w:val="00D84F45"/>
    <w:rsid w:val="00D92D67"/>
    <w:rsid w:val="00DA169E"/>
    <w:rsid w:val="00DB3232"/>
    <w:rsid w:val="00DC404D"/>
    <w:rsid w:val="00DD1856"/>
    <w:rsid w:val="00DD1B0E"/>
    <w:rsid w:val="00DD3C34"/>
    <w:rsid w:val="00DE1F84"/>
    <w:rsid w:val="00DE473D"/>
    <w:rsid w:val="00E036D1"/>
    <w:rsid w:val="00E33CA3"/>
    <w:rsid w:val="00E41394"/>
    <w:rsid w:val="00E50682"/>
    <w:rsid w:val="00E575FD"/>
    <w:rsid w:val="00E63CEC"/>
    <w:rsid w:val="00E716AA"/>
    <w:rsid w:val="00E76CC5"/>
    <w:rsid w:val="00E86048"/>
    <w:rsid w:val="00E95EAD"/>
    <w:rsid w:val="00EB23AB"/>
    <w:rsid w:val="00EB640B"/>
    <w:rsid w:val="00EC3848"/>
    <w:rsid w:val="00ED4EA2"/>
    <w:rsid w:val="00EE4986"/>
    <w:rsid w:val="00EF015D"/>
    <w:rsid w:val="00EF101B"/>
    <w:rsid w:val="00EF2FD4"/>
    <w:rsid w:val="00EF5AFA"/>
    <w:rsid w:val="00EF66CF"/>
    <w:rsid w:val="00F0664E"/>
    <w:rsid w:val="00F36CEC"/>
    <w:rsid w:val="00F54580"/>
    <w:rsid w:val="00F56038"/>
    <w:rsid w:val="00F7357C"/>
    <w:rsid w:val="00F77D02"/>
    <w:rsid w:val="00F87CCC"/>
    <w:rsid w:val="00F93D7D"/>
    <w:rsid w:val="00FA081E"/>
    <w:rsid w:val="00FA2AB4"/>
    <w:rsid w:val="00FA30F9"/>
    <w:rsid w:val="00FA5E83"/>
    <w:rsid w:val="00FB61E5"/>
    <w:rsid w:val="00FD3FF1"/>
    <w:rsid w:val="00FE4806"/>
    <w:rsid w:val="00FE4EE1"/>
    <w:rsid w:val="00FE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DB84EB"/>
  <w15:docId w15:val="{B732F322-AB88-4DAF-82E2-FABF93D0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063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0"/>
    <w:qFormat/>
    <w:rsid w:val="00A01ADF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a"/>
    <w:next w:val="a"/>
    <w:link w:val="20"/>
    <w:unhideWhenUsed/>
    <w:qFormat/>
    <w:rsid w:val="0012550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2550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550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A01ADF"/>
    <w:rPr>
      <w:rFonts w:ascii="Arial" w:eastAsia="宋体" w:hAnsi="Arial"/>
      <w:sz w:val="36"/>
      <w:lang w:val="sv-SE"/>
    </w:rPr>
  </w:style>
  <w:style w:type="paragraph" w:styleId="a3">
    <w:name w:val="header"/>
    <w:link w:val="a4"/>
    <w:qFormat/>
    <w:rsid w:val="00A01ADF"/>
    <w:pPr>
      <w:widowControl w:val="0"/>
    </w:pPr>
    <w:rPr>
      <w:rFonts w:ascii="Arial" w:eastAsia="宋体" w:hAnsi="Arial"/>
      <w:b/>
      <w:sz w:val="18"/>
      <w:lang w:val="en-GB" w:eastAsia="sv-SE"/>
    </w:rPr>
  </w:style>
  <w:style w:type="character" w:customStyle="1" w:styleId="a4">
    <w:name w:val="页眉 字符"/>
    <w:basedOn w:val="a0"/>
    <w:link w:val="a3"/>
    <w:qFormat/>
    <w:rsid w:val="00A01ADF"/>
    <w:rPr>
      <w:rFonts w:ascii="Arial" w:eastAsia="宋体" w:hAnsi="Arial"/>
      <w:b/>
      <w:sz w:val="18"/>
      <w:lang w:val="en-GB" w:eastAsia="sv-SE"/>
    </w:rPr>
  </w:style>
  <w:style w:type="paragraph" w:customStyle="1" w:styleId="CRCoverPage">
    <w:name w:val="CR Cover Page"/>
    <w:rsid w:val="00A01ADF"/>
    <w:pPr>
      <w:spacing w:after="120"/>
    </w:pPr>
    <w:rPr>
      <w:rFonts w:ascii="Arial" w:eastAsiaTheme="minorEastAsia" w:hAnsi="Arial"/>
      <w:lang w:val="en-GB"/>
    </w:rPr>
  </w:style>
  <w:style w:type="table" w:styleId="a5">
    <w:name w:val="Table Grid"/>
    <w:basedOn w:val="a1"/>
    <w:rsid w:val="001D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,リスト段落"/>
    <w:basedOn w:val="a"/>
    <w:link w:val="a7"/>
    <w:uiPriority w:val="34"/>
    <w:qFormat/>
    <w:rsid w:val="001D1C53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7">
    <w:name w:val="列出段落 字符"/>
    <w:aliases w:val="R4_bullets 字符,- Bullets 字符1,?? ?? 字符1,????? 字符1,???? 字符1,Lista1 字符1,列出段落1 字符1,中等深浅网格 1 - 着色 21 字符1,列表段落1 字符1,—ño’i—Ž 字符1,¥¡¡¡¡ì¬º¥¹¥È¶ÎÂä 字符1,ÁÐ³ö¶ÎÂä 字符1,¥ê¥¹¥È¶ÎÂä 字符1,1st level - Bullet List Paragraph 字符1,Lettre d'introduction 字符1,목록 단락 字符1"/>
    <w:link w:val="a6"/>
    <w:uiPriority w:val="34"/>
    <w:qFormat/>
    <w:locked/>
    <w:rsid w:val="001D1C53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6B26E6"/>
    <w:rPr>
      <w:rFonts w:ascii="Arial" w:hAnsi="Arial" w:cs="Arial"/>
      <w:lang w:eastAsia="ja-JP"/>
    </w:rPr>
  </w:style>
  <w:style w:type="paragraph" w:customStyle="1" w:styleId="TAL">
    <w:name w:val="TAL"/>
    <w:basedOn w:val="a"/>
    <w:link w:val="TALCar"/>
    <w:qFormat/>
    <w:rsid w:val="006B26E6"/>
    <w:pPr>
      <w:keepNext/>
      <w:overflowPunct w:val="0"/>
      <w:autoSpaceDE w:val="0"/>
      <w:autoSpaceDN w:val="0"/>
      <w:spacing w:after="0"/>
    </w:pPr>
    <w:rPr>
      <w:rFonts w:ascii="Arial" w:eastAsia="Batang" w:hAnsi="Arial" w:cs="Arial"/>
      <w:lang w:val="en-US" w:eastAsia="ja-JP"/>
    </w:rPr>
  </w:style>
  <w:style w:type="paragraph" w:customStyle="1" w:styleId="maintext">
    <w:name w:val="main text"/>
    <w:basedOn w:val="a"/>
    <w:link w:val="maintextChar"/>
    <w:qFormat/>
    <w:rsid w:val="006B26E6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B26E6"/>
    <w:rPr>
      <w:rFonts w:eastAsia="Malgun Gothic" w:cs="Batang"/>
      <w:lang w:val="en-GB" w:eastAsia="ko-KR"/>
    </w:rPr>
  </w:style>
  <w:style w:type="paragraph" w:customStyle="1" w:styleId="TAH">
    <w:name w:val="TAH"/>
    <w:basedOn w:val="TAC"/>
    <w:link w:val="TAHCar"/>
    <w:qFormat/>
    <w:rsid w:val="00C33152"/>
    <w:rPr>
      <w:b/>
    </w:rPr>
  </w:style>
  <w:style w:type="paragraph" w:customStyle="1" w:styleId="TAC">
    <w:name w:val="TAC"/>
    <w:basedOn w:val="TAL"/>
    <w:link w:val="TACChar"/>
    <w:qFormat/>
    <w:rsid w:val="00C33152"/>
    <w:pPr>
      <w:keepLines/>
      <w:overflowPunct/>
      <w:autoSpaceDE/>
      <w:autoSpaceDN/>
      <w:jc w:val="center"/>
    </w:pPr>
    <w:rPr>
      <w:rFonts w:eastAsiaTheme="minorEastAsia" w:cs="Times New Roman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C33152"/>
    <w:pPr>
      <w:keepLines/>
      <w:ind w:left="1135" w:hanging="851"/>
    </w:pPr>
    <w:rPr>
      <w:rFonts w:eastAsiaTheme="minorEastAsia"/>
    </w:rPr>
  </w:style>
  <w:style w:type="character" w:styleId="a8">
    <w:name w:val="annotation reference"/>
    <w:uiPriority w:val="99"/>
    <w:qFormat/>
    <w:rsid w:val="00C33152"/>
    <w:rPr>
      <w:sz w:val="16"/>
    </w:rPr>
  </w:style>
  <w:style w:type="paragraph" w:styleId="a9">
    <w:name w:val="annotation text"/>
    <w:basedOn w:val="a"/>
    <w:link w:val="aa"/>
    <w:qFormat/>
    <w:rsid w:val="00C33152"/>
    <w:rPr>
      <w:rFonts w:eastAsiaTheme="minorEastAsia"/>
    </w:rPr>
  </w:style>
  <w:style w:type="character" w:customStyle="1" w:styleId="aa">
    <w:name w:val="批注文字 字符"/>
    <w:basedOn w:val="a0"/>
    <w:link w:val="a9"/>
    <w:qFormat/>
    <w:rsid w:val="00C33152"/>
    <w:rPr>
      <w:rFonts w:eastAsiaTheme="minorEastAsia"/>
      <w:lang w:val="en-GB"/>
    </w:rPr>
  </w:style>
  <w:style w:type="character" w:customStyle="1" w:styleId="TACChar">
    <w:name w:val="TAC Char"/>
    <w:link w:val="TAC"/>
    <w:qFormat/>
    <w:rsid w:val="00C33152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C33152"/>
    <w:rPr>
      <w:rFonts w:ascii="Arial" w:eastAsiaTheme="minorEastAsia" w:hAnsi="Arial"/>
      <w:b/>
      <w:sz w:val="18"/>
      <w:lang w:val="en-GB"/>
    </w:rPr>
  </w:style>
  <w:style w:type="character" w:customStyle="1" w:styleId="NOChar">
    <w:name w:val="NO Char"/>
    <w:link w:val="NO"/>
    <w:qFormat/>
    <w:rsid w:val="00C33152"/>
    <w:rPr>
      <w:rFonts w:eastAsiaTheme="minorEastAsia"/>
      <w:lang w:val="en-GB"/>
    </w:rPr>
  </w:style>
  <w:style w:type="paragraph" w:styleId="ab">
    <w:name w:val="Balloon Text"/>
    <w:basedOn w:val="a"/>
    <w:link w:val="ac"/>
    <w:semiHidden/>
    <w:unhideWhenUsed/>
    <w:rsid w:val="00C33152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C33152"/>
    <w:rPr>
      <w:rFonts w:eastAsia="宋体"/>
      <w:sz w:val="18"/>
      <w:szCs w:val="18"/>
      <w:lang w:val="en-GB"/>
    </w:rPr>
  </w:style>
  <w:style w:type="character" w:customStyle="1" w:styleId="20">
    <w:name w:val="标题 2 字符"/>
    <w:basedOn w:val="a0"/>
    <w:link w:val="2"/>
    <w:rsid w:val="00125501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125501"/>
    <w:rPr>
      <w:rFonts w:eastAsia="宋体"/>
      <w:b/>
      <w:bCs/>
      <w:sz w:val="32"/>
      <w:szCs w:val="32"/>
      <w:lang w:val="en-GB"/>
    </w:rPr>
  </w:style>
  <w:style w:type="character" w:customStyle="1" w:styleId="40">
    <w:name w:val="标题 4 字符"/>
    <w:basedOn w:val="a0"/>
    <w:link w:val="4"/>
    <w:semiHidden/>
    <w:rsid w:val="00125501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paragraph" w:customStyle="1" w:styleId="TH">
    <w:name w:val="TH"/>
    <w:basedOn w:val="a"/>
    <w:link w:val="THChar"/>
    <w:qFormat/>
    <w:rsid w:val="00125501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125501"/>
    <w:pPr>
      <w:keepLines/>
      <w:overflowPunct/>
      <w:autoSpaceDE/>
      <w:autoSpaceDN/>
      <w:ind w:left="851" w:hanging="851"/>
    </w:pPr>
    <w:rPr>
      <w:rFonts w:eastAsiaTheme="minorEastAsia" w:cs="Times New Roman"/>
      <w:sz w:val="18"/>
      <w:lang w:val="en-GB" w:eastAsia="en-US"/>
    </w:rPr>
  </w:style>
  <w:style w:type="character" w:customStyle="1" w:styleId="THChar">
    <w:name w:val="TH Char"/>
    <w:link w:val="TH"/>
    <w:qFormat/>
    <w:rsid w:val="00125501"/>
    <w:rPr>
      <w:rFonts w:ascii="Arial" w:eastAsiaTheme="minorEastAsia" w:hAnsi="Arial"/>
      <w:b/>
      <w:lang w:val="en-GB"/>
    </w:rPr>
  </w:style>
  <w:style w:type="character" w:customStyle="1" w:styleId="TANChar">
    <w:name w:val="TAN Char"/>
    <w:link w:val="TAN"/>
    <w:qFormat/>
    <w:rsid w:val="00125501"/>
    <w:rPr>
      <w:rFonts w:ascii="Arial" w:eastAsiaTheme="minorEastAsia" w:hAnsi="Arial"/>
      <w:sz w:val="18"/>
      <w:lang w:val="en-GB"/>
    </w:rPr>
  </w:style>
  <w:style w:type="character" w:customStyle="1" w:styleId="msoins0">
    <w:name w:val="msoins0"/>
    <w:qFormat/>
    <w:rsid w:val="00125501"/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uiPriority w:val="34"/>
    <w:locked/>
    <w:rsid w:val="00C26C33"/>
    <w:rPr>
      <w:rFonts w:ascii="Calibri" w:hAnsi="Calibri" w:cs="Calibri"/>
      <w:lang w:eastAsia="x-none"/>
    </w:rPr>
  </w:style>
  <w:style w:type="paragraph" w:styleId="ae">
    <w:name w:val="footer"/>
    <w:basedOn w:val="a"/>
    <w:link w:val="af"/>
    <w:unhideWhenUsed/>
    <w:rsid w:val="006165E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6165E1"/>
    <w:rPr>
      <w:rFonts w:eastAsia="宋体"/>
      <w:sz w:val="18"/>
      <w:szCs w:val="18"/>
      <w:lang w:val="en-GB"/>
    </w:rPr>
  </w:style>
  <w:style w:type="character" w:styleId="af0">
    <w:name w:val="Hyperlink"/>
    <w:basedOn w:val="a0"/>
    <w:qFormat/>
    <w:rsid w:val="00EF5AFA"/>
    <w:rPr>
      <w:color w:val="0000FF"/>
      <w:u w:val="single"/>
    </w:rPr>
  </w:style>
  <w:style w:type="character" w:customStyle="1" w:styleId="TALChar">
    <w:name w:val="TAL Char"/>
    <w:qFormat/>
    <w:rsid w:val="00B46BCB"/>
    <w:rPr>
      <w:rFonts w:ascii="Arial" w:eastAsia="Times New Roman" w:hAnsi="Arial"/>
      <w:sz w:val="18"/>
      <w:lang w:val="en-GB" w:eastAsia="en-GB"/>
    </w:rPr>
  </w:style>
  <w:style w:type="table" w:customStyle="1" w:styleId="11">
    <w:name w:val="网格型1"/>
    <w:basedOn w:val="a1"/>
    <w:qFormat/>
    <w:rsid w:val="00B46BC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sen.tang\Downloads\3GStyleBar%20(1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58A5235-E38E-450B-A6C5-A4B5A79FF3BF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3GStyleBar (1).dotm</Template>
  <TotalTime>26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Runsen - Samsung</dc:creator>
  <cp:keywords/>
  <dc:description/>
  <cp:lastModifiedBy>Runsen, Samsung</cp:lastModifiedBy>
  <cp:revision>7</cp:revision>
  <dcterms:created xsi:type="dcterms:W3CDTF">2024-08-08T15:02:00Z</dcterms:created>
  <dcterms:modified xsi:type="dcterms:W3CDTF">2024-08-09T10:54:00Z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